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BF" w:rsidRPr="00A129A2" w:rsidRDefault="009D65BF" w:rsidP="0048578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limbach" w:eastAsia="Calibri" w:hAnsi="Slimbach" w:cs="Slimbach"/>
          <w:i/>
          <w:iCs/>
          <w:color w:val="000000"/>
          <w:sz w:val="24"/>
          <w:szCs w:val="24"/>
        </w:rPr>
      </w:pPr>
    </w:p>
    <w:p w:rsidR="00082113" w:rsidRDefault="00082113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00"/>
          <w:u w:val="single"/>
        </w:rPr>
      </w:pPr>
    </w:p>
    <w:p w:rsidR="002C7470" w:rsidRDefault="00655928" w:rsidP="0065592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mbria" w:eastAsia="Calibri" w:hAnsi="Cambria" w:cs="Slimbach"/>
          <w:b/>
          <w:iCs/>
          <w:color w:val="000000"/>
          <w:u w:val="single"/>
        </w:rPr>
      </w:pPr>
      <w:r>
        <w:rPr>
          <w:rFonts w:ascii="Slimbach" w:eastAsia="Calibri" w:hAnsi="Slimbach" w:cs="Slimbach"/>
          <w:i/>
          <w:iCs/>
          <w:noProof/>
          <w:color w:val="000000"/>
          <w:sz w:val="24"/>
          <w:szCs w:val="24"/>
        </w:rPr>
        <w:drawing>
          <wp:inline distT="0" distB="0" distL="0" distR="0" wp14:anchorId="7F6B0B5E" wp14:editId="48A010EE">
            <wp:extent cx="2428875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-Fay J Lindn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08" cy="48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70" w:rsidRDefault="002C7470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00"/>
          <w:u w:val="single"/>
        </w:rPr>
      </w:pPr>
    </w:p>
    <w:p w:rsidR="009D65BF" w:rsidRDefault="009D65BF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00"/>
        </w:rPr>
      </w:pPr>
      <w:r w:rsidRPr="00A129A2">
        <w:rPr>
          <w:rFonts w:ascii="Cambria" w:eastAsia="Calibri" w:hAnsi="Cambria" w:cs="Slimbach"/>
          <w:b/>
          <w:iCs/>
          <w:color w:val="000000"/>
          <w:u w:val="single"/>
        </w:rPr>
        <w:t>FOR IMMEDIATE RELEASE</w:t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  <w:r w:rsidRPr="00A129A2">
        <w:rPr>
          <w:rFonts w:ascii="Cambria" w:eastAsia="Calibri" w:hAnsi="Cambria" w:cs="Slimbach"/>
          <w:b/>
          <w:iCs/>
          <w:color w:val="000000"/>
        </w:rPr>
        <w:tab/>
      </w:r>
    </w:p>
    <w:p w:rsidR="00082113" w:rsidRPr="00A129A2" w:rsidRDefault="00082113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00"/>
        </w:rPr>
      </w:pPr>
    </w:p>
    <w:p w:rsidR="009D65BF" w:rsidRPr="00A129A2" w:rsidRDefault="009D65BF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00"/>
        </w:rPr>
      </w:pPr>
      <w:r w:rsidRPr="00A129A2">
        <w:rPr>
          <w:rFonts w:ascii="Cambria" w:eastAsia="Calibri" w:hAnsi="Cambria" w:cs="Slimbach"/>
          <w:b/>
          <w:iCs/>
          <w:color w:val="000000"/>
        </w:rPr>
        <w:t>Contact:  Dennine Cook</w:t>
      </w:r>
      <w:r>
        <w:rPr>
          <w:rFonts w:ascii="Cambria" w:eastAsia="Calibri" w:hAnsi="Cambria" w:cs="Slimbach"/>
          <w:b/>
          <w:iCs/>
          <w:color w:val="000000"/>
        </w:rPr>
        <w:t>/Maureen Fagan</w:t>
      </w:r>
    </w:p>
    <w:p w:rsidR="00B97B40" w:rsidRDefault="00F24D67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FF"/>
          <w:u w:val="single"/>
        </w:rPr>
      </w:pPr>
      <w:hyperlink r:id="rId9" w:history="1">
        <w:r w:rsidR="00BA111B" w:rsidRPr="003B5414">
          <w:rPr>
            <w:rStyle w:val="Hyperlink"/>
            <w:rFonts w:asciiTheme="majorHAnsi" w:hAnsiTheme="majorHAnsi"/>
            <w:b/>
          </w:rPr>
          <w:t>publicrelations</w:t>
        </w:r>
        <w:r w:rsidR="00BA111B" w:rsidRPr="003B5414">
          <w:rPr>
            <w:rStyle w:val="Hyperlink"/>
            <w:rFonts w:asciiTheme="majorHAnsi" w:eastAsia="Calibri" w:hAnsiTheme="majorHAnsi" w:cs="Slimbach"/>
            <w:b/>
            <w:iCs/>
          </w:rPr>
          <w:t>@</w:t>
        </w:r>
        <w:r w:rsidR="00BA111B" w:rsidRPr="003B5414">
          <w:rPr>
            <w:rStyle w:val="Hyperlink"/>
            <w:rFonts w:ascii="Cambria" w:eastAsia="Calibri" w:hAnsi="Cambria" w:cs="Slimbach"/>
            <w:b/>
            <w:iCs/>
          </w:rPr>
          <w:t>gurwin.org</w:t>
        </w:r>
      </w:hyperlink>
    </w:p>
    <w:p w:rsidR="009D65BF" w:rsidRPr="00A129A2" w:rsidRDefault="009D65BF" w:rsidP="009D65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Slimbach"/>
          <w:b/>
          <w:iCs/>
          <w:color w:val="000000"/>
        </w:rPr>
      </w:pPr>
      <w:r w:rsidRPr="00A129A2">
        <w:rPr>
          <w:rFonts w:ascii="Cambria" w:eastAsia="Calibri" w:hAnsi="Cambria" w:cs="Slimbach"/>
          <w:b/>
          <w:iCs/>
          <w:color w:val="000000"/>
        </w:rPr>
        <w:t>(631) 715-2562</w:t>
      </w:r>
      <w:r>
        <w:rPr>
          <w:rFonts w:ascii="Cambria" w:eastAsia="Calibri" w:hAnsi="Cambria" w:cs="Slimbach"/>
          <w:b/>
          <w:iCs/>
          <w:color w:val="000000"/>
        </w:rPr>
        <w:t>/ 2569</w:t>
      </w:r>
    </w:p>
    <w:p w:rsidR="00804141" w:rsidRDefault="00804141" w:rsidP="00090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8080"/>
          <w:sz w:val="28"/>
          <w:szCs w:val="28"/>
        </w:rPr>
      </w:pPr>
    </w:p>
    <w:p w:rsidR="00EC65B1" w:rsidRDefault="00B32F71" w:rsidP="00B32F71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 xml:space="preserve">GURWIN </w:t>
      </w:r>
      <w:r w:rsidR="00926164"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 xml:space="preserve">JEWISH </w:t>
      </w:r>
      <w:r w:rsidR="00C9586D" w:rsidRPr="004310CD"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 xml:space="preserve">ASSISTED LIVING </w:t>
      </w:r>
      <w:r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>RELEASES</w:t>
      </w:r>
    </w:p>
    <w:p w:rsidR="00616683" w:rsidRPr="004310CD" w:rsidRDefault="00926164" w:rsidP="00B32F71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 xml:space="preserve"> 2019 </w:t>
      </w:r>
      <w:r w:rsidR="00B32F71"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>L’DOR V’DOR</w:t>
      </w:r>
      <w:r w:rsidR="00EC65B1"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 xml:space="preserve"> </w:t>
      </w:r>
      <w:r w:rsidR="00C9586D" w:rsidRPr="004310CD">
        <w:rPr>
          <w:rFonts w:asciiTheme="majorHAnsi" w:eastAsia="Times New Roman" w:hAnsiTheme="majorHAnsi" w:cs="Times New Roman"/>
          <w:b/>
          <w:color w:val="007553"/>
          <w:sz w:val="28"/>
          <w:szCs w:val="28"/>
        </w:rPr>
        <w:t xml:space="preserve">CALENDAR </w:t>
      </w:r>
    </w:p>
    <w:p w:rsidR="00B32F71" w:rsidRDefault="002C7470" w:rsidP="00B32F7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  <w:br/>
      </w:r>
      <w:r w:rsidR="00B32F71"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  <w:t xml:space="preserve">Award-winning calendar, starring Gurwin residents, </w:t>
      </w:r>
    </w:p>
    <w:p w:rsidR="00C9586D" w:rsidRPr="00D40F0C" w:rsidRDefault="00EC65B1" w:rsidP="00B32F71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55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  <w:t>c</w:t>
      </w:r>
      <w:r w:rsidR="005B07BA"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  <w:t>elebrates the</w:t>
      </w:r>
      <w:r w:rsidR="00B32F71"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  <w:t xml:space="preserve"> vitality</w:t>
      </w:r>
      <w:r w:rsidR="005B07BA">
        <w:rPr>
          <w:rFonts w:asciiTheme="majorHAnsi" w:eastAsia="Times New Roman" w:hAnsiTheme="majorHAnsi" w:cs="Times New Roman"/>
          <w:b/>
          <w:i/>
          <w:color w:val="007553"/>
          <w:sz w:val="24"/>
          <w:szCs w:val="24"/>
        </w:rPr>
        <w:t xml:space="preserve"> of the Greatest Generation</w:t>
      </w:r>
    </w:p>
    <w:p w:rsidR="00616683" w:rsidRPr="00C9586D" w:rsidRDefault="00616683" w:rsidP="0061668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</w:rPr>
      </w:pPr>
    </w:p>
    <w:p w:rsidR="00B32F71" w:rsidRPr="002C7470" w:rsidRDefault="00E01359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  <w:r w:rsidRPr="002C7470">
        <w:rPr>
          <w:rFonts w:asciiTheme="majorHAnsi" w:eastAsia="Arial" w:hAnsiTheme="majorHAnsi" w:cs="Arial"/>
          <w:color w:val="000000"/>
        </w:rPr>
        <w:t>C</w:t>
      </w:r>
      <w:r w:rsidR="00AC7BB1" w:rsidRPr="002C7470">
        <w:rPr>
          <w:rFonts w:asciiTheme="majorHAnsi" w:eastAsia="Arial" w:hAnsiTheme="majorHAnsi" w:cs="Arial"/>
          <w:color w:val="000000"/>
        </w:rPr>
        <w:t>ommack, NY (</w:t>
      </w:r>
      <w:r w:rsidR="00926164">
        <w:rPr>
          <w:rFonts w:asciiTheme="majorHAnsi" w:eastAsia="Arial" w:hAnsiTheme="majorHAnsi" w:cs="Arial"/>
          <w:color w:val="000000"/>
        </w:rPr>
        <w:t>January 1</w:t>
      </w:r>
      <w:r w:rsidR="00B51284">
        <w:rPr>
          <w:rFonts w:asciiTheme="majorHAnsi" w:eastAsia="Arial" w:hAnsiTheme="majorHAnsi" w:cs="Arial"/>
          <w:color w:val="000000"/>
        </w:rPr>
        <w:t>4</w:t>
      </w:r>
      <w:r w:rsidR="007F10CE" w:rsidRPr="002C7470">
        <w:rPr>
          <w:rFonts w:asciiTheme="majorHAnsi" w:eastAsia="Arial" w:hAnsiTheme="majorHAnsi" w:cs="Arial"/>
          <w:color w:val="000000"/>
        </w:rPr>
        <w:t xml:space="preserve">, </w:t>
      </w:r>
      <w:r w:rsidR="00574F23" w:rsidRPr="002C7470">
        <w:rPr>
          <w:rFonts w:asciiTheme="majorHAnsi" w:eastAsia="Arial" w:hAnsiTheme="majorHAnsi" w:cs="Arial"/>
          <w:color w:val="000000"/>
        </w:rPr>
        <w:t>201</w:t>
      </w:r>
      <w:r w:rsidR="00926164">
        <w:rPr>
          <w:rFonts w:asciiTheme="majorHAnsi" w:eastAsia="Arial" w:hAnsiTheme="majorHAnsi" w:cs="Arial"/>
          <w:color w:val="000000"/>
        </w:rPr>
        <w:t>9</w:t>
      </w:r>
      <w:r w:rsidRPr="002C7470">
        <w:rPr>
          <w:rFonts w:asciiTheme="majorHAnsi" w:eastAsia="Arial" w:hAnsiTheme="majorHAnsi" w:cs="Arial"/>
          <w:color w:val="000000"/>
        </w:rPr>
        <w:t xml:space="preserve">) – </w:t>
      </w:r>
      <w:r w:rsidR="00B32F71" w:rsidRPr="002C7470">
        <w:rPr>
          <w:rFonts w:asciiTheme="majorHAnsi" w:eastAsia="Arial" w:hAnsiTheme="majorHAnsi" w:cs="Arial"/>
          <w:color w:val="000000"/>
        </w:rPr>
        <w:t xml:space="preserve"> </w:t>
      </w:r>
      <w:r w:rsidR="00ED142A" w:rsidRPr="002C7470">
        <w:rPr>
          <w:rFonts w:asciiTheme="majorHAnsi" w:eastAsia="Arial" w:hAnsiTheme="majorHAnsi" w:cs="Arial"/>
          <w:color w:val="000000"/>
        </w:rPr>
        <w:t xml:space="preserve"> Hiding in the forest from the Nazis for months, Tina and her family relied on the </w:t>
      </w:r>
      <w:r w:rsidR="00EC65B1" w:rsidRPr="002C7470">
        <w:rPr>
          <w:rFonts w:asciiTheme="majorHAnsi" w:eastAsia="Arial" w:hAnsiTheme="majorHAnsi" w:cs="Arial"/>
          <w:color w:val="000000"/>
        </w:rPr>
        <w:t xml:space="preserve">goodness </w:t>
      </w:r>
      <w:r w:rsidR="00ED142A" w:rsidRPr="002C7470">
        <w:rPr>
          <w:rFonts w:asciiTheme="majorHAnsi" w:eastAsia="Arial" w:hAnsiTheme="majorHAnsi" w:cs="Arial"/>
          <w:color w:val="000000"/>
        </w:rPr>
        <w:t xml:space="preserve">of others to survive.  Despite her stolen childhood, </w:t>
      </w:r>
      <w:r w:rsidR="00EC65B1" w:rsidRPr="002C7470">
        <w:rPr>
          <w:rFonts w:asciiTheme="majorHAnsi" w:eastAsia="Arial" w:hAnsiTheme="majorHAnsi" w:cs="Arial"/>
          <w:color w:val="000000"/>
        </w:rPr>
        <w:t>she looks for the positive</w:t>
      </w:r>
      <w:r w:rsidR="00EF2EB1">
        <w:rPr>
          <w:rFonts w:asciiTheme="majorHAnsi" w:eastAsia="Arial" w:hAnsiTheme="majorHAnsi" w:cs="Arial"/>
          <w:color w:val="000000"/>
        </w:rPr>
        <w:t>s</w:t>
      </w:r>
      <w:r w:rsidR="0093605D" w:rsidRPr="002C7470">
        <w:rPr>
          <w:rFonts w:asciiTheme="majorHAnsi" w:eastAsia="Arial" w:hAnsiTheme="majorHAnsi" w:cs="Arial"/>
          <w:color w:val="000000"/>
        </w:rPr>
        <w:t xml:space="preserve"> in life</w:t>
      </w:r>
      <w:r w:rsidR="00EC65B1" w:rsidRPr="002C7470">
        <w:rPr>
          <w:rFonts w:asciiTheme="majorHAnsi" w:eastAsia="Arial" w:hAnsiTheme="majorHAnsi" w:cs="Arial"/>
          <w:color w:val="000000"/>
        </w:rPr>
        <w:t xml:space="preserve">, maintaining that </w:t>
      </w:r>
      <w:r w:rsidR="00ED142A" w:rsidRPr="002C7470">
        <w:rPr>
          <w:rFonts w:asciiTheme="majorHAnsi" w:eastAsia="Arial" w:hAnsiTheme="majorHAnsi" w:cs="Arial"/>
          <w:color w:val="000000"/>
        </w:rPr>
        <w:t>best advice for a good life is to be kind to others.</w:t>
      </w:r>
    </w:p>
    <w:p w:rsidR="00B32F71" w:rsidRPr="002C7470" w:rsidRDefault="00B32F71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</w:p>
    <w:p w:rsidR="005B07BA" w:rsidRPr="002C7470" w:rsidRDefault="00EC65B1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  <w:r w:rsidRPr="002C7470">
        <w:rPr>
          <w:rFonts w:asciiTheme="majorHAnsi" w:eastAsia="Arial" w:hAnsiTheme="majorHAnsi" w:cs="Arial"/>
          <w:color w:val="000000"/>
        </w:rPr>
        <w:t xml:space="preserve">Such is the </w:t>
      </w:r>
      <w:r w:rsidR="00547540" w:rsidRPr="002C7470">
        <w:rPr>
          <w:rFonts w:asciiTheme="majorHAnsi" w:eastAsia="Arial" w:hAnsiTheme="majorHAnsi" w:cs="Arial"/>
          <w:color w:val="000000"/>
        </w:rPr>
        <w:t xml:space="preserve">simple, yet sound </w:t>
      </w:r>
      <w:r w:rsidRPr="002C7470">
        <w:rPr>
          <w:rFonts w:asciiTheme="majorHAnsi" w:eastAsia="Arial" w:hAnsiTheme="majorHAnsi" w:cs="Arial"/>
          <w:color w:val="000000"/>
        </w:rPr>
        <w:t xml:space="preserve">advice from </w:t>
      </w:r>
      <w:r w:rsidR="00547540" w:rsidRPr="002C7470">
        <w:rPr>
          <w:rFonts w:asciiTheme="majorHAnsi" w:eastAsia="Arial" w:hAnsiTheme="majorHAnsi" w:cs="Arial"/>
          <w:color w:val="000000"/>
        </w:rPr>
        <w:t xml:space="preserve">the pages </w:t>
      </w:r>
      <w:r w:rsidR="00EF2EB1">
        <w:rPr>
          <w:rFonts w:asciiTheme="majorHAnsi" w:eastAsia="Arial" w:hAnsiTheme="majorHAnsi" w:cs="Arial"/>
          <w:color w:val="000000"/>
        </w:rPr>
        <w:t xml:space="preserve">of the </w:t>
      </w:r>
      <w:r w:rsidR="00547540" w:rsidRPr="002C7470">
        <w:rPr>
          <w:rFonts w:asciiTheme="majorHAnsi" w:eastAsia="Arial" w:hAnsiTheme="majorHAnsi" w:cs="Arial"/>
          <w:color w:val="000000"/>
        </w:rPr>
        <w:t>“</w:t>
      </w:r>
      <w:r w:rsidR="008B5675" w:rsidRPr="002C7470">
        <w:rPr>
          <w:rFonts w:asciiTheme="majorHAnsi" w:eastAsia="Arial" w:hAnsiTheme="majorHAnsi" w:cs="Arial"/>
          <w:color w:val="000000"/>
        </w:rPr>
        <w:t xml:space="preserve">2019 </w:t>
      </w:r>
      <w:proofErr w:type="spellStart"/>
      <w:r w:rsidR="00842791" w:rsidRPr="002C7470">
        <w:rPr>
          <w:rFonts w:asciiTheme="majorHAnsi" w:eastAsia="Arial" w:hAnsiTheme="majorHAnsi" w:cs="Arial"/>
          <w:i/>
        </w:rPr>
        <w:t>L’dor</w:t>
      </w:r>
      <w:proofErr w:type="spellEnd"/>
      <w:r w:rsidR="00842791" w:rsidRPr="002C7470">
        <w:rPr>
          <w:rFonts w:asciiTheme="majorHAnsi" w:eastAsia="Arial" w:hAnsiTheme="majorHAnsi" w:cs="Arial"/>
          <w:i/>
        </w:rPr>
        <w:t xml:space="preserve"> </w:t>
      </w:r>
      <w:proofErr w:type="spellStart"/>
      <w:r w:rsidR="00842791" w:rsidRPr="002C7470">
        <w:rPr>
          <w:rFonts w:asciiTheme="majorHAnsi" w:eastAsia="Arial" w:hAnsiTheme="majorHAnsi" w:cs="Arial"/>
          <w:i/>
        </w:rPr>
        <w:t>v’dor</w:t>
      </w:r>
      <w:proofErr w:type="spellEnd"/>
      <w:r w:rsidR="00842791" w:rsidRPr="002C7470">
        <w:rPr>
          <w:rFonts w:asciiTheme="majorHAnsi" w:eastAsia="Arial" w:hAnsiTheme="majorHAnsi" w:cs="Arial"/>
          <w:i/>
        </w:rPr>
        <w:t>: From Generation to Generation</w:t>
      </w:r>
      <w:r w:rsidR="008B5675" w:rsidRPr="002C7470">
        <w:rPr>
          <w:rFonts w:asciiTheme="majorHAnsi" w:eastAsia="Arial" w:hAnsiTheme="majorHAnsi" w:cs="Arial"/>
          <w:i/>
        </w:rPr>
        <w:t xml:space="preserve"> Calendar</w:t>
      </w:r>
      <w:r w:rsidR="00547540" w:rsidRPr="002C7470">
        <w:rPr>
          <w:rFonts w:asciiTheme="majorHAnsi" w:eastAsia="Arial" w:hAnsiTheme="majorHAnsi" w:cs="Arial"/>
          <w:color w:val="000000"/>
        </w:rPr>
        <w:t xml:space="preserve">” produced by Gurwin Jewish ~ Fay J. Lindner Residences.   Now in its seventh year, the award-winning calendar </w:t>
      </w:r>
      <w:r w:rsidR="00EF2EB1">
        <w:rPr>
          <w:rFonts w:asciiTheme="majorHAnsi" w:eastAsia="Arial" w:hAnsiTheme="majorHAnsi" w:cs="Arial"/>
          <w:color w:val="000000"/>
        </w:rPr>
        <w:t xml:space="preserve">showcases </w:t>
      </w:r>
      <w:r w:rsidR="00547540" w:rsidRPr="002C7470">
        <w:rPr>
          <w:rFonts w:asciiTheme="majorHAnsi" w:eastAsia="Arial" w:hAnsiTheme="majorHAnsi" w:cs="Arial"/>
          <w:color w:val="000000"/>
        </w:rPr>
        <w:t xml:space="preserve">14 residents of the assisted living facility, including </w:t>
      </w:r>
      <w:r w:rsidR="005B07BA" w:rsidRPr="002C7470">
        <w:rPr>
          <w:rFonts w:asciiTheme="majorHAnsi" w:eastAsia="Arial" w:hAnsiTheme="majorHAnsi" w:cs="Arial"/>
          <w:color w:val="000000"/>
        </w:rPr>
        <w:t xml:space="preserve">two Holocaust survivors, </w:t>
      </w:r>
      <w:r w:rsidR="00547540" w:rsidRPr="002C7470">
        <w:rPr>
          <w:rFonts w:asciiTheme="majorHAnsi" w:eastAsia="Arial" w:hAnsiTheme="majorHAnsi" w:cs="Arial"/>
          <w:color w:val="000000"/>
        </w:rPr>
        <w:t>two couples married more than 60 years,</w:t>
      </w:r>
      <w:r w:rsidR="005B07BA" w:rsidRPr="002C7470">
        <w:rPr>
          <w:rFonts w:asciiTheme="majorHAnsi" w:eastAsia="Arial" w:hAnsiTheme="majorHAnsi" w:cs="Arial"/>
          <w:color w:val="000000"/>
        </w:rPr>
        <w:t xml:space="preserve"> and eight other seniors</w:t>
      </w:r>
      <w:r w:rsidR="00547540" w:rsidRPr="002C7470">
        <w:rPr>
          <w:rFonts w:asciiTheme="majorHAnsi" w:eastAsia="Arial" w:hAnsiTheme="majorHAnsi" w:cs="Arial"/>
          <w:color w:val="000000"/>
        </w:rPr>
        <w:t xml:space="preserve"> who</w:t>
      </w:r>
      <w:r w:rsidR="00423A67" w:rsidRPr="002C7470">
        <w:rPr>
          <w:rFonts w:asciiTheme="majorHAnsi" w:eastAsia="Arial" w:hAnsiTheme="majorHAnsi" w:cs="Arial"/>
          <w:color w:val="000000"/>
        </w:rPr>
        <w:t>se</w:t>
      </w:r>
      <w:r w:rsidR="00547540" w:rsidRPr="002C7470">
        <w:rPr>
          <w:rFonts w:asciiTheme="majorHAnsi" w:eastAsia="Arial" w:hAnsiTheme="majorHAnsi" w:cs="Arial"/>
          <w:color w:val="000000"/>
        </w:rPr>
        <w:t xml:space="preserve"> pearls of wisdom</w:t>
      </w:r>
      <w:r w:rsidR="00423A67" w:rsidRPr="002C7470">
        <w:rPr>
          <w:rFonts w:asciiTheme="majorHAnsi" w:eastAsia="Arial" w:hAnsiTheme="majorHAnsi" w:cs="Arial"/>
          <w:color w:val="000000"/>
        </w:rPr>
        <w:t xml:space="preserve"> are </w:t>
      </w:r>
      <w:r w:rsidR="007F30D8" w:rsidRPr="002C7470">
        <w:rPr>
          <w:rFonts w:asciiTheme="majorHAnsi" w:eastAsia="Arial" w:hAnsiTheme="majorHAnsi" w:cs="Arial"/>
          <w:color w:val="000000"/>
        </w:rPr>
        <w:t xml:space="preserve">forever </w:t>
      </w:r>
      <w:r w:rsidR="00423A67" w:rsidRPr="002C7470">
        <w:rPr>
          <w:rFonts w:asciiTheme="majorHAnsi" w:eastAsia="Arial" w:hAnsiTheme="majorHAnsi" w:cs="Arial"/>
          <w:color w:val="000000"/>
        </w:rPr>
        <w:t xml:space="preserve">immortalized in </w:t>
      </w:r>
      <w:r w:rsidR="007F30D8" w:rsidRPr="002C7470">
        <w:rPr>
          <w:rFonts w:asciiTheme="majorHAnsi" w:eastAsia="Arial" w:hAnsiTheme="majorHAnsi" w:cs="Arial"/>
          <w:color w:val="000000"/>
        </w:rPr>
        <w:t xml:space="preserve">its </w:t>
      </w:r>
      <w:r w:rsidR="00423A67" w:rsidRPr="002C7470">
        <w:rPr>
          <w:rFonts w:asciiTheme="majorHAnsi" w:eastAsia="Arial" w:hAnsiTheme="majorHAnsi" w:cs="Arial"/>
          <w:color w:val="000000"/>
        </w:rPr>
        <w:t>pages</w:t>
      </w:r>
      <w:r w:rsidR="00547540" w:rsidRPr="002C7470">
        <w:rPr>
          <w:rFonts w:asciiTheme="majorHAnsi" w:eastAsia="Arial" w:hAnsiTheme="majorHAnsi" w:cs="Arial"/>
          <w:color w:val="000000"/>
        </w:rPr>
        <w:t>.</w:t>
      </w:r>
      <w:r w:rsidR="008B5675" w:rsidRPr="002C7470">
        <w:rPr>
          <w:rFonts w:asciiTheme="majorHAnsi" w:eastAsia="Arial" w:hAnsiTheme="majorHAnsi" w:cs="Arial"/>
          <w:color w:val="000000"/>
        </w:rPr>
        <w:t xml:space="preserve"> </w:t>
      </w:r>
    </w:p>
    <w:p w:rsidR="008B5675" w:rsidRPr="002C7470" w:rsidRDefault="008B5675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</w:p>
    <w:p w:rsidR="008B5675" w:rsidRPr="002C7470" w:rsidRDefault="00CF7086" w:rsidP="008B5675">
      <w:pPr>
        <w:spacing w:after="0" w:line="360" w:lineRule="auto"/>
        <w:rPr>
          <w:rFonts w:asciiTheme="majorHAnsi" w:eastAsia="Arial" w:hAnsiTheme="majorHAnsi" w:cs="Arial"/>
          <w:color w:val="000000"/>
        </w:rPr>
      </w:pPr>
      <w:r w:rsidRPr="002C7470">
        <w:rPr>
          <w:rFonts w:asciiTheme="majorHAnsi" w:eastAsia="Arial" w:hAnsiTheme="majorHAnsi" w:cs="Arial"/>
          <w:color w:val="000000"/>
        </w:rPr>
        <w:t>Each</w:t>
      </w:r>
      <w:r w:rsidR="00C61BED" w:rsidRPr="002C7470">
        <w:rPr>
          <w:rFonts w:asciiTheme="majorHAnsi" w:eastAsia="Arial" w:hAnsiTheme="majorHAnsi" w:cs="Arial"/>
          <w:color w:val="000000"/>
        </w:rPr>
        <w:t xml:space="preserve"> </w:t>
      </w:r>
      <w:r w:rsidRPr="002C7470">
        <w:rPr>
          <w:rFonts w:asciiTheme="majorHAnsi" w:eastAsia="Arial" w:hAnsiTheme="majorHAnsi" w:cs="Arial"/>
          <w:color w:val="000000"/>
        </w:rPr>
        <w:t xml:space="preserve">model was selected for participation in the calendar project </w:t>
      </w:r>
      <w:r w:rsidR="00920E0D" w:rsidRPr="002C7470">
        <w:rPr>
          <w:rFonts w:asciiTheme="majorHAnsi" w:eastAsia="Arial" w:hAnsiTheme="majorHAnsi" w:cs="Arial"/>
          <w:color w:val="000000"/>
        </w:rPr>
        <w:t>based</w:t>
      </w:r>
      <w:r w:rsidR="001118E5" w:rsidRPr="002C7470">
        <w:rPr>
          <w:rFonts w:asciiTheme="majorHAnsi" w:eastAsia="Arial" w:hAnsiTheme="majorHAnsi" w:cs="Arial"/>
          <w:color w:val="000000"/>
        </w:rPr>
        <w:t xml:space="preserve"> </w:t>
      </w:r>
      <w:r w:rsidR="00920E0D" w:rsidRPr="002C7470">
        <w:rPr>
          <w:rFonts w:asciiTheme="majorHAnsi" w:eastAsia="Arial" w:hAnsiTheme="majorHAnsi" w:cs="Arial"/>
          <w:color w:val="000000"/>
        </w:rPr>
        <w:t xml:space="preserve">on </w:t>
      </w:r>
      <w:r w:rsidR="001118E5" w:rsidRPr="002C7470">
        <w:rPr>
          <w:rFonts w:asciiTheme="majorHAnsi" w:eastAsia="Arial" w:hAnsiTheme="majorHAnsi" w:cs="Arial"/>
          <w:color w:val="000000"/>
        </w:rPr>
        <w:t>his or her unique personal story and life experiences.</w:t>
      </w:r>
      <w:r w:rsidR="00155D5A" w:rsidRPr="002C7470">
        <w:rPr>
          <w:rFonts w:asciiTheme="majorHAnsi" w:eastAsia="Arial" w:hAnsiTheme="majorHAnsi" w:cs="Arial"/>
          <w:color w:val="000000"/>
        </w:rPr>
        <w:t xml:space="preserve">  </w:t>
      </w:r>
      <w:r w:rsidR="00C61BED" w:rsidRPr="002C7470">
        <w:rPr>
          <w:rFonts w:asciiTheme="majorHAnsi" w:eastAsia="Arial" w:hAnsiTheme="majorHAnsi" w:cs="Arial"/>
          <w:color w:val="000000"/>
        </w:rPr>
        <w:t>Models sat for professional hair and makeup</w:t>
      </w:r>
      <w:r w:rsidR="00920E0D" w:rsidRPr="002C7470">
        <w:rPr>
          <w:rFonts w:asciiTheme="majorHAnsi" w:eastAsia="Arial" w:hAnsiTheme="majorHAnsi" w:cs="Arial"/>
          <w:color w:val="000000"/>
        </w:rPr>
        <w:t>,</w:t>
      </w:r>
      <w:r w:rsidR="00C61BED" w:rsidRPr="002C7470">
        <w:rPr>
          <w:rFonts w:asciiTheme="majorHAnsi" w:eastAsia="Arial" w:hAnsiTheme="majorHAnsi" w:cs="Arial"/>
          <w:color w:val="000000"/>
        </w:rPr>
        <w:t xml:space="preserve"> and portraits were taken by a local photographer</w:t>
      </w:r>
      <w:r w:rsidR="00920E0D" w:rsidRPr="002C7470">
        <w:rPr>
          <w:rFonts w:asciiTheme="majorHAnsi" w:eastAsia="Arial" w:hAnsiTheme="majorHAnsi" w:cs="Arial"/>
          <w:color w:val="000000"/>
        </w:rPr>
        <w:t xml:space="preserve">.  The day-long </w:t>
      </w:r>
      <w:r w:rsidR="00EF2EB1">
        <w:rPr>
          <w:rFonts w:asciiTheme="majorHAnsi" w:eastAsia="Arial" w:hAnsiTheme="majorHAnsi" w:cs="Arial"/>
          <w:color w:val="000000"/>
        </w:rPr>
        <w:t xml:space="preserve">shoot </w:t>
      </w:r>
      <w:r w:rsidR="00920E0D" w:rsidRPr="002C7470">
        <w:rPr>
          <w:rFonts w:asciiTheme="majorHAnsi" w:eastAsia="Arial" w:hAnsiTheme="majorHAnsi" w:cs="Arial"/>
          <w:color w:val="000000"/>
        </w:rPr>
        <w:t xml:space="preserve">included </w:t>
      </w:r>
      <w:r w:rsidRPr="002C7470">
        <w:rPr>
          <w:rFonts w:asciiTheme="majorHAnsi" w:eastAsia="Arial" w:hAnsiTheme="majorHAnsi" w:cs="Arial"/>
          <w:color w:val="000000"/>
        </w:rPr>
        <w:t xml:space="preserve">a </w:t>
      </w:r>
      <w:r w:rsidR="00C61BED" w:rsidRPr="002C7470">
        <w:rPr>
          <w:rFonts w:asciiTheme="majorHAnsi" w:eastAsia="Arial" w:hAnsiTheme="majorHAnsi" w:cs="Arial"/>
          <w:color w:val="000000"/>
        </w:rPr>
        <w:t xml:space="preserve">feature </w:t>
      </w:r>
      <w:r w:rsidRPr="002C7470">
        <w:rPr>
          <w:rFonts w:asciiTheme="majorHAnsi" w:eastAsia="Arial" w:hAnsiTheme="majorHAnsi" w:cs="Arial"/>
          <w:color w:val="000000"/>
        </w:rPr>
        <w:t xml:space="preserve">interview </w:t>
      </w:r>
      <w:r w:rsidR="00EF2EB1">
        <w:rPr>
          <w:rFonts w:asciiTheme="majorHAnsi" w:eastAsia="Arial" w:hAnsiTheme="majorHAnsi" w:cs="Arial"/>
          <w:color w:val="000000"/>
        </w:rPr>
        <w:t xml:space="preserve">of each model about their </w:t>
      </w:r>
      <w:r w:rsidR="00920E0D" w:rsidRPr="002C7470">
        <w:rPr>
          <w:rFonts w:asciiTheme="majorHAnsi" w:eastAsia="Arial" w:hAnsiTheme="majorHAnsi" w:cs="Arial"/>
          <w:color w:val="000000"/>
        </w:rPr>
        <w:t xml:space="preserve">lives and advice, as well as a behind-the-scenes look at the making of the calendar which </w:t>
      </w:r>
      <w:r w:rsidR="00920E0D" w:rsidRPr="002C59FF">
        <w:rPr>
          <w:rFonts w:asciiTheme="majorHAnsi" w:eastAsia="Arial" w:hAnsiTheme="majorHAnsi" w:cs="Arial"/>
          <w:color w:val="000000"/>
        </w:rPr>
        <w:t xml:space="preserve">was </w:t>
      </w:r>
      <w:r w:rsidR="00C61BED" w:rsidRPr="002C59FF">
        <w:rPr>
          <w:rFonts w:asciiTheme="majorHAnsi" w:eastAsia="Arial" w:hAnsiTheme="majorHAnsi" w:cs="Arial"/>
          <w:color w:val="000000"/>
        </w:rPr>
        <w:t xml:space="preserve">filmed by </w:t>
      </w:r>
      <w:r w:rsidR="00920E0D" w:rsidRPr="002C59FF">
        <w:rPr>
          <w:rFonts w:asciiTheme="majorHAnsi" w:eastAsia="Arial" w:hAnsiTheme="majorHAnsi" w:cs="Arial"/>
          <w:color w:val="000000"/>
        </w:rPr>
        <w:t>a professional videographer</w:t>
      </w:r>
      <w:r w:rsidR="003E3272" w:rsidRPr="002C59FF">
        <w:rPr>
          <w:rFonts w:asciiTheme="majorHAnsi" w:eastAsia="Arial" w:hAnsiTheme="majorHAnsi" w:cs="Arial"/>
          <w:color w:val="000000"/>
        </w:rPr>
        <w:t xml:space="preserve"> and is now available for viewing on Gurwin’s website </w:t>
      </w:r>
      <w:proofErr w:type="gramStart"/>
      <w:r w:rsidR="003E3272" w:rsidRPr="002C59FF">
        <w:rPr>
          <w:rFonts w:asciiTheme="majorHAnsi" w:eastAsia="Arial" w:hAnsiTheme="majorHAnsi" w:cs="Arial"/>
          <w:color w:val="000000"/>
        </w:rPr>
        <w:t xml:space="preserve">at </w:t>
      </w:r>
      <w:r w:rsidR="00920E0D" w:rsidRPr="002C59FF">
        <w:rPr>
          <w:rFonts w:asciiTheme="majorHAnsi" w:eastAsia="Arial" w:hAnsiTheme="majorHAnsi" w:cs="Arial"/>
        </w:rPr>
        <w:t xml:space="preserve"> </w:t>
      </w:r>
      <w:proofErr w:type="gramEnd"/>
      <w:r w:rsidR="00920E0D" w:rsidRPr="002C59FF">
        <w:rPr>
          <w:rFonts w:asciiTheme="majorHAnsi" w:hAnsiTheme="majorHAnsi"/>
        </w:rPr>
        <w:fldChar w:fldCharType="begin"/>
      </w:r>
      <w:r w:rsidR="00920E0D" w:rsidRPr="002C59FF">
        <w:rPr>
          <w:rFonts w:asciiTheme="majorHAnsi" w:hAnsiTheme="majorHAnsi"/>
        </w:rPr>
        <w:instrText xml:space="preserve"> HYPERLINK "http://bit.ly/Gurwin2019Calendar" </w:instrText>
      </w:r>
      <w:r w:rsidR="00920E0D" w:rsidRPr="002C59FF">
        <w:rPr>
          <w:rFonts w:asciiTheme="majorHAnsi" w:hAnsiTheme="majorHAnsi"/>
        </w:rPr>
        <w:fldChar w:fldCharType="separate"/>
      </w:r>
      <w:r w:rsidR="00920E0D" w:rsidRPr="002C59FF">
        <w:rPr>
          <w:rStyle w:val="Hyperlink"/>
          <w:rFonts w:asciiTheme="majorHAnsi" w:hAnsiTheme="majorHAnsi"/>
        </w:rPr>
        <w:t>bit.ly/Gur</w:t>
      </w:r>
      <w:r w:rsidR="00920E0D" w:rsidRPr="002C59FF">
        <w:rPr>
          <w:rStyle w:val="Hyperlink"/>
          <w:rFonts w:asciiTheme="majorHAnsi" w:hAnsiTheme="majorHAnsi"/>
        </w:rPr>
        <w:t>w</w:t>
      </w:r>
      <w:r w:rsidR="00920E0D" w:rsidRPr="002C59FF">
        <w:rPr>
          <w:rStyle w:val="Hyperlink"/>
          <w:rFonts w:asciiTheme="majorHAnsi" w:hAnsiTheme="majorHAnsi"/>
        </w:rPr>
        <w:t>in2019Calendar</w:t>
      </w:r>
      <w:r w:rsidR="00920E0D" w:rsidRPr="002C59FF">
        <w:rPr>
          <w:rStyle w:val="Hyperlink"/>
          <w:rFonts w:asciiTheme="majorHAnsi" w:hAnsiTheme="majorHAnsi"/>
        </w:rPr>
        <w:fldChar w:fldCharType="end"/>
      </w:r>
    </w:p>
    <w:p w:rsidR="00920E0D" w:rsidRPr="002C7470" w:rsidRDefault="00920E0D" w:rsidP="008B5675">
      <w:pPr>
        <w:spacing w:after="0" w:line="360" w:lineRule="auto"/>
        <w:rPr>
          <w:rFonts w:asciiTheme="majorHAnsi" w:eastAsia="Arial" w:hAnsiTheme="majorHAnsi" w:cs="Arial"/>
          <w:color w:val="000000"/>
        </w:rPr>
      </w:pPr>
    </w:p>
    <w:p w:rsidR="00D01D56" w:rsidRPr="002C7470" w:rsidRDefault="00D01D56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</w:p>
    <w:p w:rsidR="00D01D56" w:rsidRPr="002C7470" w:rsidRDefault="002C7470" w:rsidP="002C7470">
      <w:pPr>
        <w:spacing w:after="0" w:line="360" w:lineRule="auto"/>
        <w:jc w:val="center"/>
        <w:rPr>
          <w:rFonts w:asciiTheme="majorHAnsi" w:eastAsia="Arial" w:hAnsiTheme="majorHAnsi" w:cs="Arial"/>
          <w:color w:val="000000"/>
        </w:rPr>
      </w:pPr>
      <w:r w:rsidRPr="002C7470">
        <w:rPr>
          <w:rFonts w:asciiTheme="majorHAnsi" w:eastAsia="Arial" w:hAnsiTheme="majorHAnsi" w:cs="Arial"/>
          <w:noProof/>
          <w:color w:val="000000"/>
        </w:rPr>
        <w:t>-  next -</w:t>
      </w:r>
    </w:p>
    <w:p w:rsidR="00D01D56" w:rsidRPr="002C7470" w:rsidRDefault="00D01D56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</w:p>
    <w:p w:rsidR="00D01D56" w:rsidRPr="002C7470" w:rsidRDefault="002C7470" w:rsidP="002C7470">
      <w:pPr>
        <w:spacing w:after="0" w:line="360" w:lineRule="auto"/>
        <w:jc w:val="center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- 2 -</w:t>
      </w:r>
    </w:p>
    <w:p w:rsidR="00D01D56" w:rsidRPr="002C7470" w:rsidRDefault="00655928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78DE3394" wp14:editId="7F6DBA36">
            <wp:simplePos x="0" y="0"/>
            <wp:positionH relativeFrom="column">
              <wp:posOffset>-333375</wp:posOffset>
            </wp:positionH>
            <wp:positionV relativeFrom="paragraph">
              <wp:posOffset>197485</wp:posOffset>
            </wp:positionV>
            <wp:extent cx="3703955" cy="26403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alendar model group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928" w:rsidRDefault="008917A5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  <w:r w:rsidRPr="002C7470">
        <w:rPr>
          <w:rFonts w:asciiTheme="majorHAnsi" w:eastAsia="Arial" w:hAnsiTheme="majorHAnsi" w:cs="Arial"/>
          <w:color w:val="000000"/>
        </w:rPr>
        <w:t>“</w:t>
      </w:r>
      <w:r w:rsidRPr="002C7470">
        <w:rPr>
          <w:rFonts w:asciiTheme="majorHAnsi" w:eastAsia="Arial" w:hAnsiTheme="majorHAnsi" w:cs="Arial"/>
          <w:color w:val="000000"/>
        </w:rPr>
        <w:t>We are fortunate to have among us members of the Greatest Generation</w:t>
      </w:r>
      <w:r w:rsidRPr="002C7470">
        <w:rPr>
          <w:rFonts w:asciiTheme="majorHAnsi" w:eastAsia="Arial" w:hAnsiTheme="majorHAnsi" w:cs="Arial"/>
          <w:color w:val="000000"/>
        </w:rPr>
        <w:t xml:space="preserve">,” said </w:t>
      </w:r>
      <w:r w:rsidRPr="002C7470">
        <w:rPr>
          <w:rFonts w:asciiTheme="majorHAnsi" w:eastAsia="Arial" w:hAnsiTheme="majorHAnsi" w:cs="Arial"/>
          <w:color w:val="000000"/>
        </w:rPr>
        <w:t xml:space="preserve">Stuart B. Almer, President and Chief Executive Officer of the Gurwin </w:t>
      </w:r>
      <w:r w:rsidR="00655928">
        <w:rPr>
          <w:rFonts w:asciiTheme="majorHAnsi" w:eastAsia="Arial" w:hAnsiTheme="majorHAnsi" w:cs="Arial"/>
          <w:color w:val="000000"/>
        </w:rPr>
        <w:t xml:space="preserve">Family of </w:t>
      </w:r>
      <w:r w:rsidRPr="002C7470">
        <w:rPr>
          <w:rFonts w:asciiTheme="majorHAnsi" w:eastAsia="Arial" w:hAnsiTheme="majorHAnsi" w:cs="Arial"/>
          <w:color w:val="000000"/>
        </w:rPr>
        <w:t>Healthcare S</w:t>
      </w:r>
      <w:r w:rsidR="00655928">
        <w:rPr>
          <w:rFonts w:asciiTheme="majorHAnsi" w:eastAsia="Arial" w:hAnsiTheme="majorHAnsi" w:cs="Arial"/>
          <w:color w:val="000000"/>
        </w:rPr>
        <w:t>ervices</w:t>
      </w:r>
      <w:r w:rsidRPr="002C7470">
        <w:rPr>
          <w:rFonts w:asciiTheme="majorHAnsi" w:eastAsia="Arial" w:hAnsiTheme="majorHAnsi" w:cs="Arial"/>
          <w:color w:val="000000"/>
        </w:rPr>
        <w:t>. “</w:t>
      </w:r>
      <w:r w:rsidRPr="002C7470">
        <w:rPr>
          <w:rFonts w:asciiTheme="majorHAnsi" w:eastAsia="Arial" w:hAnsiTheme="majorHAnsi" w:cs="Arial"/>
          <w:color w:val="000000"/>
        </w:rPr>
        <w:t xml:space="preserve">Our </w:t>
      </w:r>
      <w:r w:rsidR="00423A67" w:rsidRPr="002C7470">
        <w:rPr>
          <w:rFonts w:asciiTheme="majorHAnsi" w:eastAsia="Arial" w:hAnsiTheme="majorHAnsi" w:cs="Arial"/>
          <w:color w:val="000000"/>
        </w:rPr>
        <w:t xml:space="preserve">unique </w:t>
      </w:r>
      <w:r w:rsidRPr="002C7470">
        <w:rPr>
          <w:rFonts w:asciiTheme="majorHAnsi" w:eastAsia="Arial" w:hAnsiTheme="majorHAnsi" w:cs="Arial"/>
          <w:color w:val="000000"/>
        </w:rPr>
        <w:t>annual calendar preserv</w:t>
      </w:r>
      <w:r w:rsidRPr="002C7470">
        <w:rPr>
          <w:rFonts w:asciiTheme="majorHAnsi" w:eastAsia="Arial" w:hAnsiTheme="majorHAnsi" w:cs="Arial"/>
          <w:color w:val="000000"/>
        </w:rPr>
        <w:t>es</w:t>
      </w:r>
      <w:r w:rsidRPr="002C7470">
        <w:rPr>
          <w:rFonts w:asciiTheme="majorHAnsi" w:eastAsia="Arial" w:hAnsiTheme="majorHAnsi" w:cs="Arial"/>
          <w:color w:val="000000"/>
        </w:rPr>
        <w:t xml:space="preserve"> the </w:t>
      </w:r>
      <w:r w:rsidRPr="002C7470">
        <w:rPr>
          <w:rFonts w:asciiTheme="majorHAnsi" w:eastAsia="Arial" w:hAnsiTheme="majorHAnsi" w:cs="Arial"/>
          <w:color w:val="000000"/>
        </w:rPr>
        <w:t xml:space="preserve">events and memories </w:t>
      </w:r>
      <w:r w:rsidRPr="002C7470">
        <w:rPr>
          <w:rFonts w:asciiTheme="majorHAnsi" w:eastAsia="Arial" w:hAnsiTheme="majorHAnsi" w:cs="Arial"/>
          <w:color w:val="000000"/>
        </w:rPr>
        <w:t>of a bygone era</w:t>
      </w:r>
      <w:r w:rsidR="00423A67" w:rsidRPr="002C7470">
        <w:rPr>
          <w:rFonts w:asciiTheme="majorHAnsi" w:eastAsia="Arial" w:hAnsiTheme="majorHAnsi" w:cs="Arial"/>
          <w:color w:val="000000"/>
        </w:rPr>
        <w:t>, while offering valuable advice to future generations.  I</w:t>
      </w:r>
      <w:r w:rsidRPr="002C7470">
        <w:rPr>
          <w:rFonts w:asciiTheme="majorHAnsi" w:eastAsia="Arial" w:hAnsiTheme="majorHAnsi" w:cs="Arial"/>
          <w:color w:val="000000"/>
        </w:rPr>
        <w:t xml:space="preserve">t is a tribute </w:t>
      </w:r>
      <w:r w:rsidR="003E3272" w:rsidRPr="002C7470">
        <w:rPr>
          <w:rFonts w:asciiTheme="majorHAnsi" w:eastAsia="Arial" w:hAnsiTheme="majorHAnsi" w:cs="Arial"/>
          <w:color w:val="000000"/>
        </w:rPr>
        <w:t>to</w:t>
      </w:r>
      <w:r w:rsidR="00B95893" w:rsidRPr="002C7470">
        <w:rPr>
          <w:rFonts w:asciiTheme="majorHAnsi" w:eastAsia="Arial" w:hAnsiTheme="majorHAnsi" w:cs="Arial"/>
          <w:color w:val="000000"/>
        </w:rPr>
        <w:t xml:space="preserve"> the everyday heroes</w:t>
      </w:r>
      <w:r w:rsidR="003E3272" w:rsidRPr="002C7470">
        <w:rPr>
          <w:rFonts w:asciiTheme="majorHAnsi" w:eastAsia="Arial" w:hAnsiTheme="majorHAnsi" w:cs="Arial"/>
          <w:color w:val="000000"/>
        </w:rPr>
        <w:t xml:space="preserve"> </w:t>
      </w:r>
      <w:r w:rsidR="00B95893" w:rsidRPr="002C7470">
        <w:rPr>
          <w:rFonts w:asciiTheme="majorHAnsi" w:eastAsia="Arial" w:hAnsiTheme="majorHAnsi" w:cs="Arial"/>
          <w:color w:val="000000"/>
        </w:rPr>
        <w:t xml:space="preserve">who </w:t>
      </w:r>
      <w:r w:rsidR="00655928">
        <w:rPr>
          <w:rFonts w:asciiTheme="majorHAnsi" w:eastAsia="Arial" w:hAnsiTheme="majorHAnsi" w:cs="Arial"/>
          <w:color w:val="000000"/>
        </w:rPr>
        <w:t xml:space="preserve">      </w:t>
      </w:r>
    </w:p>
    <w:p w:rsidR="001118E5" w:rsidRPr="002C7470" w:rsidRDefault="00B95893" w:rsidP="00E01359">
      <w:pPr>
        <w:spacing w:after="0" w:line="360" w:lineRule="auto"/>
        <w:rPr>
          <w:rFonts w:asciiTheme="majorHAnsi" w:eastAsia="Arial" w:hAnsiTheme="majorHAnsi" w:cs="Arial"/>
          <w:color w:val="000000"/>
        </w:rPr>
      </w:pPr>
      <w:proofErr w:type="gramStart"/>
      <w:r w:rsidRPr="002C7470">
        <w:rPr>
          <w:rFonts w:asciiTheme="majorHAnsi" w:eastAsia="Arial" w:hAnsiTheme="majorHAnsi" w:cs="Arial"/>
          <w:color w:val="000000"/>
        </w:rPr>
        <w:t>lived</w:t>
      </w:r>
      <w:proofErr w:type="gramEnd"/>
      <w:r w:rsidRPr="002C7470">
        <w:rPr>
          <w:rFonts w:asciiTheme="majorHAnsi" w:eastAsia="Arial" w:hAnsiTheme="majorHAnsi" w:cs="Arial"/>
          <w:color w:val="000000"/>
        </w:rPr>
        <w:t xml:space="preserve"> d</w:t>
      </w:r>
      <w:r w:rsidR="00F31149" w:rsidRPr="002C7470">
        <w:rPr>
          <w:rFonts w:asciiTheme="majorHAnsi" w:eastAsia="Arial" w:hAnsiTheme="majorHAnsi" w:cs="Arial"/>
          <w:color w:val="000000"/>
        </w:rPr>
        <w:t>uring extraordinary times</w:t>
      </w:r>
      <w:r w:rsidR="008917A5" w:rsidRPr="002C7470">
        <w:rPr>
          <w:rFonts w:asciiTheme="majorHAnsi" w:eastAsia="Arial" w:hAnsiTheme="majorHAnsi" w:cs="Arial"/>
          <w:color w:val="000000"/>
        </w:rPr>
        <w:t>.</w:t>
      </w:r>
      <w:r w:rsidR="003E3272" w:rsidRPr="002C7470">
        <w:rPr>
          <w:rFonts w:asciiTheme="majorHAnsi" w:eastAsia="Arial" w:hAnsiTheme="majorHAnsi" w:cs="Arial"/>
          <w:color w:val="000000"/>
        </w:rPr>
        <w:t>”</w:t>
      </w:r>
    </w:p>
    <w:p w:rsidR="002C7470" w:rsidRDefault="00655928" w:rsidP="005107E5">
      <w:pPr>
        <w:spacing w:after="0" w:line="360" w:lineRule="auto"/>
        <w:rPr>
          <w:rFonts w:asciiTheme="majorHAnsi" w:eastAsia="Arial" w:hAnsiTheme="majorHAnsi" w:cs="Arial"/>
        </w:rPr>
      </w:pPr>
      <w:r w:rsidRPr="002C74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EE7C6" wp14:editId="096E6BE7">
                <wp:simplePos x="0" y="0"/>
                <wp:positionH relativeFrom="column">
                  <wp:posOffset>-3810000</wp:posOffset>
                </wp:positionH>
                <wp:positionV relativeFrom="paragraph">
                  <wp:posOffset>207010</wp:posOffset>
                </wp:positionV>
                <wp:extent cx="365760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488" y="21073"/>
                    <wp:lineTo x="2148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D69" w:rsidRPr="00BA111B" w:rsidRDefault="00155D5A" w:rsidP="00194BD3">
                            <w:pPr>
                              <w:pStyle w:val="Caption"/>
                              <w:rPr>
                                <w:rFonts w:asciiTheme="majorHAnsi" w:eastAsia="Arial" w:hAnsiTheme="majorHAnsi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14 residents at Gurwin Jewish ~ Fay J. Lindner Residences assisted living </w:t>
                            </w:r>
                            <w:r w:rsidR="0079205C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facility </w:t>
                            </w:r>
                            <w:r w:rsidR="00C05480">
                              <w:rPr>
                                <w:i/>
                              </w:rPr>
                              <w:t xml:space="preserve">star in the 2019 </w:t>
                            </w:r>
                            <w:proofErr w:type="spellStart"/>
                            <w:r w:rsidR="00C05480"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</w:rPr>
                              <w:t>’dor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v’dor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C05480">
                              <w:rPr>
                                <w:i/>
                              </w:rPr>
                              <w:t xml:space="preserve">From Generation to Generation </w:t>
                            </w:r>
                            <w:r>
                              <w:rPr>
                                <w:i/>
                              </w:rPr>
                              <w:t>Calendar.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0pt;margin-top:16.3pt;width:4in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" stroked="f">
                <v:textbox inset="0,0,0,0">
                  <w:txbxContent>
                    <w:p w:rsidR="00661D69" w:rsidRPr="00BA111B" w:rsidRDefault="00155D5A" w:rsidP="00194BD3">
                      <w:pPr>
                        <w:pStyle w:val="Caption"/>
                        <w:rPr>
                          <w:rFonts w:asciiTheme="majorHAnsi" w:eastAsia="Arial" w:hAnsiTheme="majorHAnsi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14 residents at Gurwin Jewish ~ Fay J. Lindner Residences assisted living </w:t>
                      </w:r>
                      <w:r w:rsidR="0079205C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 xml:space="preserve">facility </w:t>
                      </w:r>
                      <w:r w:rsidR="00C05480">
                        <w:rPr>
                          <w:i/>
                        </w:rPr>
                        <w:t xml:space="preserve">star in the 2019 </w:t>
                      </w:r>
                      <w:proofErr w:type="spellStart"/>
                      <w:r w:rsidR="00C05480">
                        <w:rPr>
                          <w:i/>
                        </w:rPr>
                        <w:t>L</w:t>
                      </w:r>
                      <w:r>
                        <w:rPr>
                          <w:i/>
                        </w:rPr>
                        <w:t>’dor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v’dor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="00C05480">
                        <w:rPr>
                          <w:i/>
                        </w:rPr>
                        <w:t xml:space="preserve">From Generation to Generation </w:t>
                      </w:r>
                      <w:r>
                        <w:rPr>
                          <w:i/>
                        </w:rPr>
                        <w:t>Calendar.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5928" w:rsidRDefault="00655928" w:rsidP="005107E5">
      <w:pPr>
        <w:spacing w:after="0" w:line="360" w:lineRule="auto"/>
        <w:rPr>
          <w:rFonts w:asciiTheme="majorHAnsi" w:eastAsia="Arial" w:hAnsiTheme="majorHAnsi" w:cs="Arial"/>
        </w:rPr>
      </w:pPr>
    </w:p>
    <w:p w:rsidR="00655928" w:rsidRDefault="00655928" w:rsidP="005107E5">
      <w:pPr>
        <w:spacing w:after="0" w:line="360" w:lineRule="auto"/>
        <w:rPr>
          <w:rFonts w:asciiTheme="majorHAnsi" w:eastAsia="Arial" w:hAnsiTheme="majorHAnsi" w:cs="Arial"/>
        </w:rPr>
      </w:pPr>
    </w:p>
    <w:p w:rsidR="00F31149" w:rsidRDefault="00EF2EB1" w:rsidP="005107E5">
      <w:pPr>
        <w:spacing w:after="0" w:line="36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“</w:t>
      </w:r>
      <w:r w:rsidR="00F31149" w:rsidRPr="002C7470">
        <w:rPr>
          <w:rFonts w:asciiTheme="majorHAnsi" w:eastAsia="Arial" w:hAnsiTheme="majorHAnsi" w:cs="Arial"/>
        </w:rPr>
        <w:t>The annual ‘Calendar Reveal’ is a much anticipated event for the residents and their family, as well as our staff</w:t>
      </w:r>
      <w:r w:rsidR="0079205C" w:rsidRPr="002C7470">
        <w:rPr>
          <w:rFonts w:asciiTheme="majorHAnsi" w:eastAsia="Arial" w:hAnsiTheme="majorHAnsi" w:cs="Arial"/>
        </w:rPr>
        <w:t>,</w:t>
      </w:r>
      <w:r w:rsidR="007630CE">
        <w:rPr>
          <w:rFonts w:asciiTheme="majorHAnsi" w:eastAsia="Arial" w:hAnsiTheme="majorHAnsi" w:cs="Arial"/>
        </w:rPr>
        <w:t>”</w:t>
      </w:r>
      <w:r w:rsidR="0079205C" w:rsidRPr="002C7470">
        <w:rPr>
          <w:rFonts w:asciiTheme="majorHAnsi" w:eastAsia="Arial" w:hAnsiTheme="majorHAnsi" w:cs="Arial"/>
        </w:rPr>
        <w:t xml:space="preserve"> </w:t>
      </w:r>
      <w:r w:rsidR="0079205C" w:rsidRPr="002C7470">
        <w:rPr>
          <w:rFonts w:asciiTheme="majorHAnsi" w:eastAsia="Arial" w:hAnsiTheme="majorHAnsi" w:cs="Arial"/>
        </w:rPr>
        <w:t xml:space="preserve">said Staci Rosenberg-Simons, Director of Community Relations at Gurwin’s assisted living facility.  </w:t>
      </w:r>
      <w:r w:rsidR="00F31149" w:rsidRPr="002C7470">
        <w:rPr>
          <w:rFonts w:asciiTheme="majorHAnsi" w:eastAsia="Arial" w:hAnsiTheme="majorHAnsi" w:cs="Arial"/>
        </w:rPr>
        <w:t xml:space="preserve"> </w:t>
      </w:r>
      <w:r w:rsidR="0079205C" w:rsidRPr="002C7470">
        <w:rPr>
          <w:rFonts w:asciiTheme="majorHAnsi" w:eastAsia="Arial" w:hAnsiTheme="majorHAnsi" w:cs="Arial"/>
        </w:rPr>
        <w:t>“</w:t>
      </w:r>
      <w:r w:rsidR="00F31149" w:rsidRPr="002C7470">
        <w:rPr>
          <w:rFonts w:asciiTheme="majorHAnsi" w:eastAsia="Arial" w:hAnsiTheme="majorHAnsi" w:cs="Arial"/>
        </w:rPr>
        <w:t>From the red carpet arrival, to the paparazzi photos and interview</w:t>
      </w:r>
      <w:r w:rsidR="0079205C" w:rsidRPr="002C7470">
        <w:rPr>
          <w:rFonts w:asciiTheme="majorHAnsi" w:eastAsia="Arial" w:hAnsiTheme="majorHAnsi" w:cs="Arial"/>
        </w:rPr>
        <w:t>s</w:t>
      </w:r>
      <w:r w:rsidR="00F31149" w:rsidRPr="002C7470">
        <w:rPr>
          <w:rFonts w:asciiTheme="majorHAnsi" w:eastAsia="Arial" w:hAnsiTheme="majorHAnsi" w:cs="Arial"/>
        </w:rPr>
        <w:t>, to the autographing of the calendar pages, the</w:t>
      </w:r>
      <w:r w:rsidR="0079205C" w:rsidRPr="002C7470">
        <w:rPr>
          <w:rFonts w:asciiTheme="majorHAnsi" w:eastAsia="Arial" w:hAnsiTheme="majorHAnsi" w:cs="Arial"/>
        </w:rPr>
        <w:t xml:space="preserve"> event brings a certain </w:t>
      </w:r>
      <w:r w:rsidR="00B51284">
        <w:rPr>
          <w:rFonts w:asciiTheme="majorHAnsi" w:eastAsia="Arial" w:hAnsiTheme="majorHAnsi" w:cs="Arial"/>
        </w:rPr>
        <w:t>air</w:t>
      </w:r>
      <w:r w:rsidR="00F24D67">
        <w:rPr>
          <w:rFonts w:asciiTheme="majorHAnsi" w:eastAsia="Arial" w:hAnsiTheme="majorHAnsi" w:cs="Arial"/>
        </w:rPr>
        <w:t xml:space="preserve"> </w:t>
      </w:r>
      <w:bookmarkStart w:id="0" w:name="_GoBack"/>
      <w:bookmarkEnd w:id="0"/>
      <w:r w:rsidR="0079205C" w:rsidRPr="002C7470">
        <w:rPr>
          <w:rFonts w:asciiTheme="majorHAnsi" w:eastAsia="Arial" w:hAnsiTheme="majorHAnsi" w:cs="Arial"/>
        </w:rPr>
        <w:t xml:space="preserve">of celebrity magic to our facility.  We are pleased to continue this tradition each year and </w:t>
      </w:r>
      <w:r w:rsidR="002C7470">
        <w:rPr>
          <w:rFonts w:asciiTheme="majorHAnsi" w:eastAsia="Arial" w:hAnsiTheme="majorHAnsi" w:cs="Arial"/>
        </w:rPr>
        <w:t xml:space="preserve">are </w:t>
      </w:r>
      <w:r w:rsidR="0079205C" w:rsidRPr="002C7470">
        <w:rPr>
          <w:rFonts w:asciiTheme="majorHAnsi" w:eastAsia="Arial" w:hAnsiTheme="majorHAnsi" w:cs="Arial"/>
        </w:rPr>
        <w:t>proud to honor our inspirational residents and share their sage advice.”</w:t>
      </w:r>
    </w:p>
    <w:p w:rsidR="00655928" w:rsidRDefault="00655928" w:rsidP="005107E5">
      <w:pPr>
        <w:spacing w:after="0" w:line="360" w:lineRule="auto"/>
        <w:rPr>
          <w:rFonts w:asciiTheme="majorHAnsi" w:eastAsia="Arial" w:hAnsiTheme="majorHAnsi" w:cs="Arial"/>
        </w:rPr>
      </w:pPr>
    </w:p>
    <w:p w:rsidR="00937293" w:rsidRDefault="00655928" w:rsidP="00937293">
      <w:pPr>
        <w:spacing w:after="0" w:line="360" w:lineRule="auto"/>
        <w:rPr>
          <w:rStyle w:val="Hyperlink"/>
        </w:rPr>
      </w:pPr>
      <w:r>
        <w:rPr>
          <w:rFonts w:asciiTheme="majorHAnsi" w:eastAsia="Arial" w:hAnsiTheme="majorHAnsi" w:cs="Arial"/>
        </w:rPr>
        <w:t>A copy of the calen</w:t>
      </w:r>
      <w:r w:rsidR="00937293">
        <w:rPr>
          <w:rFonts w:asciiTheme="majorHAnsi" w:eastAsia="Arial" w:hAnsiTheme="majorHAnsi" w:cs="Arial"/>
        </w:rPr>
        <w:t>dar is available free of charge</w:t>
      </w:r>
      <w:r w:rsidR="002C59FF">
        <w:rPr>
          <w:rFonts w:asciiTheme="majorHAnsi" w:eastAsia="Arial" w:hAnsiTheme="majorHAnsi" w:cs="Arial"/>
        </w:rPr>
        <w:t xml:space="preserve"> by visiting</w:t>
      </w:r>
      <w:r w:rsidR="00937293">
        <w:rPr>
          <w:rFonts w:asciiTheme="majorHAnsi" w:eastAsia="Arial" w:hAnsiTheme="majorHAnsi" w:cs="Arial"/>
        </w:rPr>
        <w:t xml:space="preserve"> </w:t>
      </w:r>
      <w:hyperlink r:id="rId11" w:history="1">
        <w:r w:rsidR="00937293" w:rsidRPr="002C59FF">
          <w:rPr>
            <w:rStyle w:val="Hyperlink"/>
            <w:rFonts w:asciiTheme="majorHAnsi" w:hAnsiTheme="majorHAnsi"/>
          </w:rPr>
          <w:t>bit.ly/Gurwin2019Calendar</w:t>
        </w:r>
      </w:hyperlink>
      <w:r w:rsidR="00937293" w:rsidRPr="002C59FF">
        <w:rPr>
          <w:rStyle w:val="Hyperlink"/>
          <w:rFonts w:asciiTheme="majorHAnsi" w:hAnsiTheme="majorHAnsi"/>
        </w:rPr>
        <w:t>.</w:t>
      </w:r>
    </w:p>
    <w:p w:rsidR="00937293" w:rsidRDefault="00937293" w:rsidP="00937293">
      <w:pPr>
        <w:spacing w:after="0" w:line="360" w:lineRule="auto"/>
        <w:rPr>
          <w:rStyle w:val="Hyperlink"/>
        </w:rPr>
      </w:pPr>
    </w:p>
    <w:p w:rsidR="00E01359" w:rsidRPr="00E01359" w:rsidRDefault="00E01359" w:rsidP="00937293">
      <w:pPr>
        <w:spacing w:after="0" w:line="360" w:lineRule="auto"/>
        <w:rPr>
          <w:rFonts w:asciiTheme="majorHAnsi" w:eastAsia="Arial" w:hAnsiTheme="majorHAnsi" w:cs="Arial"/>
          <w:b/>
          <w:sz w:val="24"/>
          <w:szCs w:val="24"/>
        </w:rPr>
      </w:pPr>
      <w:r w:rsidRPr="00E01359">
        <w:rPr>
          <w:rFonts w:asciiTheme="majorHAnsi" w:eastAsia="Arial" w:hAnsiTheme="majorHAnsi" w:cs="Arial"/>
          <w:b/>
          <w:color w:val="000000"/>
          <w:sz w:val="24"/>
          <w:szCs w:val="24"/>
        </w:rPr>
        <w:t>ABOUT THE GURWIN FAMILY OF HEALTHCARE SERVICES</w:t>
      </w:r>
    </w:p>
    <w:p w:rsidR="007D4438" w:rsidRPr="002C7470" w:rsidRDefault="0079205C" w:rsidP="002C7470">
      <w:pPr>
        <w:spacing w:after="0" w:line="240" w:lineRule="auto"/>
        <w:rPr>
          <w:rFonts w:asciiTheme="majorHAnsi" w:eastAsia="Times New Roman" w:hAnsiTheme="majorHAnsi" w:cs="Arial"/>
        </w:rPr>
      </w:pPr>
      <w:r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Voted “Best of Long Island” in assisted living, </w:t>
      </w:r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Gurwin Jewish~Fay J. Lindner Residences is a 201-bed </w:t>
      </w:r>
      <w:r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community in Commack, N</w:t>
      </w:r>
      <w:r w:rsidR="002C7470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Y.  It is p</w:t>
      </w:r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art of the Gurwin Family of Healthcare Services</w:t>
      </w:r>
      <w:r w:rsidR="002C7470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 which </w:t>
      </w:r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includes the Gurwin Jewish Nursing &amp; Rehabilitation Center, a 5-star, 460-bed nursing care facility offering skilled nursing care, short-term rehabilitation, respiratory and ventilator dependent care, on-site dialysis, memory care, and palliative and hospice care.  </w:t>
      </w:r>
      <w:r w:rsidR="00AB482F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The nursing center </w:t>
      </w:r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also includes both medical and social Adult Day Care Programs, two home care programs, and a proposed independent living community, </w:t>
      </w:r>
      <w:hyperlink r:id="rId12" w:history="1">
        <w:r w:rsidR="00E01359" w:rsidRPr="002C7470">
          <w:rPr>
            <w:rStyle w:val="Hyperlink"/>
            <w:rFonts w:asciiTheme="majorHAnsi" w:eastAsia="Times New Roman" w:hAnsiTheme="majorHAnsi" w:cs="Arial"/>
            <w:i/>
            <w:iCs/>
            <w:shd w:val="clear" w:color="auto" w:fill="FFFFFF"/>
          </w:rPr>
          <w:t>Fountaingate Gardens</w:t>
        </w:r>
      </w:hyperlink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. Follow Gurwin on Facebook (</w:t>
      </w:r>
      <w:hyperlink r:id="rId13" w:history="1">
        <w:r w:rsidR="00E01359" w:rsidRPr="002C7470">
          <w:rPr>
            <w:rFonts w:asciiTheme="majorHAnsi" w:eastAsia="Times New Roman" w:hAnsiTheme="majorHAnsi" w:cs="Arial"/>
            <w:i/>
            <w:iCs/>
            <w:color w:val="800080"/>
            <w:u w:val="single"/>
            <w:shd w:val="clear" w:color="auto" w:fill="FFFFFF"/>
          </w:rPr>
          <w:t>bit.ly/GurwinAssistedLiving</w:t>
        </w:r>
      </w:hyperlink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) and Twitter </w:t>
      </w:r>
      <w:hyperlink r:id="rId14" w:history="1">
        <w:r w:rsidR="00E01359" w:rsidRPr="002C7470">
          <w:rPr>
            <w:rFonts w:asciiTheme="majorHAnsi" w:eastAsia="Times New Roman" w:hAnsiTheme="majorHAnsi" w:cs="Arial"/>
            <w:i/>
            <w:iCs/>
            <w:color w:val="800080"/>
            <w:u w:val="single"/>
            <w:shd w:val="clear" w:color="auto" w:fill="FFFFFF"/>
          </w:rPr>
          <w:t>(@</w:t>
        </w:r>
        <w:proofErr w:type="spellStart"/>
        <w:r w:rsidR="00E01359" w:rsidRPr="002C7470">
          <w:rPr>
            <w:rFonts w:asciiTheme="majorHAnsi" w:eastAsia="Times New Roman" w:hAnsiTheme="majorHAnsi" w:cs="Arial"/>
            <w:i/>
            <w:iCs/>
            <w:color w:val="800080"/>
            <w:u w:val="single"/>
            <w:shd w:val="clear" w:color="auto" w:fill="FFFFFF"/>
          </w:rPr>
          <w:t>GurwinJewish</w:t>
        </w:r>
        <w:proofErr w:type="spellEnd"/>
      </w:hyperlink>
      <w:r w:rsidR="00E01359" w:rsidRPr="002C7470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).</w:t>
      </w:r>
    </w:p>
    <w:sectPr w:rsidR="007D4438" w:rsidRPr="002C7470" w:rsidSect="002C7470">
      <w:footerReference w:type="default" r:id="rId15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1B" w:rsidRDefault="0084561B" w:rsidP="003A2B37">
      <w:pPr>
        <w:spacing w:after="0" w:line="240" w:lineRule="auto"/>
      </w:pPr>
      <w:r>
        <w:separator/>
      </w:r>
    </w:p>
  </w:endnote>
  <w:endnote w:type="continuationSeparator" w:id="0">
    <w:p w:rsidR="0084561B" w:rsidRDefault="0084561B" w:rsidP="003A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limbach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CD" w:rsidRPr="004310CD" w:rsidRDefault="003A2B37" w:rsidP="003A2B37">
    <w:pPr>
      <w:pStyle w:val="Footer"/>
      <w:jc w:val="center"/>
      <w:rPr>
        <w:b/>
        <w:color w:val="00753A"/>
        <w:sz w:val="24"/>
        <w:szCs w:val="24"/>
      </w:rPr>
    </w:pPr>
    <w:r w:rsidRPr="004310CD">
      <w:rPr>
        <w:b/>
        <w:color w:val="00753A"/>
        <w:sz w:val="24"/>
        <w:szCs w:val="24"/>
      </w:rPr>
      <w:t>Gurwin Jewish</w:t>
    </w:r>
    <w:r w:rsidR="004310CD" w:rsidRPr="004310CD">
      <w:rPr>
        <w:b/>
        <w:color w:val="00753A"/>
        <w:sz w:val="24"/>
        <w:szCs w:val="24"/>
      </w:rPr>
      <w:t xml:space="preserve"> ~ Fay J. Lindner Residences </w:t>
    </w:r>
  </w:p>
  <w:p w:rsidR="003A2B37" w:rsidRDefault="004310CD" w:rsidP="003A2B37">
    <w:pPr>
      <w:pStyle w:val="Footer"/>
      <w:jc w:val="center"/>
    </w:pPr>
    <w:r w:rsidRPr="00D40F0C">
      <w:t>50</w:t>
    </w:r>
    <w:r w:rsidR="003A2B37" w:rsidRPr="004310CD">
      <w:t xml:space="preserve"> Hauppauge Road</w:t>
    </w:r>
    <w:r w:rsidR="003A2B37">
      <w:t xml:space="preserve">, Commack, NY  </w:t>
    </w:r>
    <w:proofErr w:type="gramStart"/>
    <w:r w:rsidR="003A2B37">
      <w:t>11725  |</w:t>
    </w:r>
    <w:proofErr w:type="gramEnd"/>
    <w:r w:rsidR="003A2B37">
      <w:t xml:space="preserve">  (631</w:t>
    </w:r>
    <w:r>
      <w:t>) 715-8537</w:t>
    </w:r>
    <w:r w:rsidR="003A2B37">
      <w:t xml:space="preserve">  |  </w:t>
    </w:r>
    <w:hyperlink r:id="rId1" w:history="1">
      <w:r w:rsidR="003A2B37" w:rsidRPr="00327A2D">
        <w:rPr>
          <w:rStyle w:val="Hyperlink"/>
        </w:rPr>
        <w:t>info@gurwin.org</w:t>
      </w:r>
    </w:hyperlink>
    <w:r w:rsidR="003A2B37">
      <w:t xml:space="preserve">  |  www.gurwin.org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1B" w:rsidRDefault="0084561B" w:rsidP="003A2B37">
      <w:pPr>
        <w:spacing w:after="0" w:line="240" w:lineRule="auto"/>
      </w:pPr>
      <w:r>
        <w:separator/>
      </w:r>
    </w:p>
  </w:footnote>
  <w:footnote w:type="continuationSeparator" w:id="0">
    <w:p w:rsidR="0084561B" w:rsidRDefault="0084561B" w:rsidP="003A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B"/>
    <w:rsid w:val="0000331E"/>
    <w:rsid w:val="000550CE"/>
    <w:rsid w:val="00082113"/>
    <w:rsid w:val="000908CF"/>
    <w:rsid w:val="0009421C"/>
    <w:rsid w:val="000A14FA"/>
    <w:rsid w:val="001118E5"/>
    <w:rsid w:val="00133458"/>
    <w:rsid w:val="00155D5A"/>
    <w:rsid w:val="001672AC"/>
    <w:rsid w:val="00194BD3"/>
    <w:rsid w:val="001A4B04"/>
    <w:rsid w:val="001C0089"/>
    <w:rsid w:val="00202D17"/>
    <w:rsid w:val="00203BEE"/>
    <w:rsid w:val="00216496"/>
    <w:rsid w:val="00241275"/>
    <w:rsid w:val="00257858"/>
    <w:rsid w:val="00280866"/>
    <w:rsid w:val="0029088D"/>
    <w:rsid w:val="002C4411"/>
    <w:rsid w:val="002C59FF"/>
    <w:rsid w:val="002C7470"/>
    <w:rsid w:val="002D5016"/>
    <w:rsid w:val="002E2C91"/>
    <w:rsid w:val="003A2B37"/>
    <w:rsid w:val="003D401B"/>
    <w:rsid w:val="003E3272"/>
    <w:rsid w:val="00423A67"/>
    <w:rsid w:val="004310CD"/>
    <w:rsid w:val="004351F7"/>
    <w:rsid w:val="0048578D"/>
    <w:rsid w:val="004A3D7B"/>
    <w:rsid w:val="004B1917"/>
    <w:rsid w:val="00506292"/>
    <w:rsid w:val="00507028"/>
    <w:rsid w:val="005107E5"/>
    <w:rsid w:val="00522096"/>
    <w:rsid w:val="00547540"/>
    <w:rsid w:val="00557E66"/>
    <w:rsid w:val="00574F23"/>
    <w:rsid w:val="005772BF"/>
    <w:rsid w:val="005869B7"/>
    <w:rsid w:val="005B07BA"/>
    <w:rsid w:val="005E4554"/>
    <w:rsid w:val="00616683"/>
    <w:rsid w:val="00622657"/>
    <w:rsid w:val="00636587"/>
    <w:rsid w:val="00654796"/>
    <w:rsid w:val="00655928"/>
    <w:rsid w:val="00661D69"/>
    <w:rsid w:val="00672C68"/>
    <w:rsid w:val="006B4B3C"/>
    <w:rsid w:val="007316E1"/>
    <w:rsid w:val="007430C6"/>
    <w:rsid w:val="007437C4"/>
    <w:rsid w:val="00744045"/>
    <w:rsid w:val="00762D29"/>
    <w:rsid w:val="007630CE"/>
    <w:rsid w:val="0077214D"/>
    <w:rsid w:val="00781AE5"/>
    <w:rsid w:val="00790180"/>
    <w:rsid w:val="0079205C"/>
    <w:rsid w:val="007A219F"/>
    <w:rsid w:val="007A414A"/>
    <w:rsid w:val="007C6684"/>
    <w:rsid w:val="007D4438"/>
    <w:rsid w:val="007F10CE"/>
    <w:rsid w:val="007F1A89"/>
    <w:rsid w:val="007F30D8"/>
    <w:rsid w:val="0080073F"/>
    <w:rsid w:val="00804141"/>
    <w:rsid w:val="00826DE2"/>
    <w:rsid w:val="00835357"/>
    <w:rsid w:val="00842791"/>
    <w:rsid w:val="0084561B"/>
    <w:rsid w:val="00890EB6"/>
    <w:rsid w:val="008917A5"/>
    <w:rsid w:val="008A6BFA"/>
    <w:rsid w:val="008B5675"/>
    <w:rsid w:val="008E2D0C"/>
    <w:rsid w:val="008F5876"/>
    <w:rsid w:val="0091342B"/>
    <w:rsid w:val="00920E0D"/>
    <w:rsid w:val="00926164"/>
    <w:rsid w:val="00931DC4"/>
    <w:rsid w:val="0093605D"/>
    <w:rsid w:val="00937293"/>
    <w:rsid w:val="00980BE3"/>
    <w:rsid w:val="009A25D9"/>
    <w:rsid w:val="009D1C56"/>
    <w:rsid w:val="009D65BF"/>
    <w:rsid w:val="00A02FB1"/>
    <w:rsid w:val="00A15E37"/>
    <w:rsid w:val="00A6222B"/>
    <w:rsid w:val="00A73FD1"/>
    <w:rsid w:val="00A952BE"/>
    <w:rsid w:val="00AB482F"/>
    <w:rsid w:val="00AC1EF7"/>
    <w:rsid w:val="00AC7BB1"/>
    <w:rsid w:val="00AD228F"/>
    <w:rsid w:val="00AE4031"/>
    <w:rsid w:val="00B1197D"/>
    <w:rsid w:val="00B317B7"/>
    <w:rsid w:val="00B32F71"/>
    <w:rsid w:val="00B51284"/>
    <w:rsid w:val="00B636E8"/>
    <w:rsid w:val="00B8372B"/>
    <w:rsid w:val="00B935C4"/>
    <w:rsid w:val="00B95893"/>
    <w:rsid w:val="00B96FAA"/>
    <w:rsid w:val="00B97B40"/>
    <w:rsid w:val="00BA111B"/>
    <w:rsid w:val="00BF639F"/>
    <w:rsid w:val="00C05480"/>
    <w:rsid w:val="00C46BCB"/>
    <w:rsid w:val="00C50FF8"/>
    <w:rsid w:val="00C61BED"/>
    <w:rsid w:val="00C70397"/>
    <w:rsid w:val="00C9586D"/>
    <w:rsid w:val="00C963A4"/>
    <w:rsid w:val="00CD01F9"/>
    <w:rsid w:val="00CD6BC9"/>
    <w:rsid w:val="00CF7086"/>
    <w:rsid w:val="00D01D56"/>
    <w:rsid w:val="00D02478"/>
    <w:rsid w:val="00D05DAE"/>
    <w:rsid w:val="00D40F0C"/>
    <w:rsid w:val="00D4349F"/>
    <w:rsid w:val="00D46749"/>
    <w:rsid w:val="00D522F8"/>
    <w:rsid w:val="00DD10FE"/>
    <w:rsid w:val="00DF3289"/>
    <w:rsid w:val="00E01359"/>
    <w:rsid w:val="00E04E16"/>
    <w:rsid w:val="00E4426D"/>
    <w:rsid w:val="00E541B5"/>
    <w:rsid w:val="00E750B4"/>
    <w:rsid w:val="00EC65B1"/>
    <w:rsid w:val="00ED142A"/>
    <w:rsid w:val="00ED44E4"/>
    <w:rsid w:val="00EF2EB1"/>
    <w:rsid w:val="00F24D67"/>
    <w:rsid w:val="00F31149"/>
    <w:rsid w:val="00F33A97"/>
    <w:rsid w:val="00F46E7D"/>
    <w:rsid w:val="00F57DE1"/>
    <w:rsid w:val="00F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">
    <w:name w:val="bodycopy"/>
    <w:basedOn w:val="DefaultParagraphFont"/>
    <w:rsid w:val="00E750B4"/>
  </w:style>
  <w:style w:type="character" w:styleId="BookTitle">
    <w:name w:val="Book Title"/>
    <w:basedOn w:val="DefaultParagraphFont"/>
    <w:uiPriority w:val="33"/>
    <w:qFormat/>
    <w:rsid w:val="00A73FD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37"/>
  </w:style>
  <w:style w:type="paragraph" w:styleId="Footer">
    <w:name w:val="footer"/>
    <w:basedOn w:val="Normal"/>
    <w:link w:val="FooterChar"/>
    <w:uiPriority w:val="99"/>
    <w:unhideWhenUsed/>
    <w:rsid w:val="003A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37"/>
  </w:style>
  <w:style w:type="character" w:styleId="Hyperlink">
    <w:name w:val="Hyperlink"/>
    <w:basedOn w:val="DefaultParagraphFont"/>
    <w:uiPriority w:val="99"/>
    <w:unhideWhenUsed/>
    <w:rsid w:val="003A2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1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44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">
    <w:name w:val="bodycopy"/>
    <w:basedOn w:val="DefaultParagraphFont"/>
    <w:rsid w:val="00E750B4"/>
  </w:style>
  <w:style w:type="character" w:styleId="BookTitle">
    <w:name w:val="Book Title"/>
    <w:basedOn w:val="DefaultParagraphFont"/>
    <w:uiPriority w:val="33"/>
    <w:qFormat/>
    <w:rsid w:val="00A73FD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37"/>
  </w:style>
  <w:style w:type="paragraph" w:styleId="Footer">
    <w:name w:val="footer"/>
    <w:basedOn w:val="Normal"/>
    <w:link w:val="FooterChar"/>
    <w:uiPriority w:val="99"/>
    <w:unhideWhenUsed/>
    <w:rsid w:val="003A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37"/>
  </w:style>
  <w:style w:type="character" w:styleId="Hyperlink">
    <w:name w:val="Hyperlink"/>
    <w:basedOn w:val="DefaultParagraphFont"/>
    <w:uiPriority w:val="99"/>
    <w:unhideWhenUsed/>
    <w:rsid w:val="003A2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1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44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t.ly/GurwinNursingReh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untaingateli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Gurwin2019Calend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ublicrelations@gurwin.org" TargetMode="External"/><Relationship Id="rId14" Type="http://schemas.openxmlformats.org/officeDocument/2006/relationships/hyperlink" Target="https://twitter.com/@gurwinjewi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urw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249F-932E-44AD-B26B-C98B9B73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3175</Characters>
  <Application>Microsoft Office Word</Application>
  <DocSecurity>0</DocSecurity>
  <Lines>244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Fagan</dc:creator>
  <cp:lastModifiedBy>Maureen Fagan</cp:lastModifiedBy>
  <cp:revision>2</cp:revision>
  <cp:lastPrinted>2019-01-09T20:19:00Z</cp:lastPrinted>
  <dcterms:created xsi:type="dcterms:W3CDTF">2019-01-14T15:25:00Z</dcterms:created>
  <dcterms:modified xsi:type="dcterms:W3CDTF">2019-01-14T15:25:00Z</dcterms:modified>
</cp:coreProperties>
</file>